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A8888">
      <w:pPr>
        <w:rPr>
          <w:rFonts w:hint="eastAsia" w:ascii="黑体" w:hAnsi="黑体" w:eastAsia="黑体"/>
          <w:sz w:val="32"/>
          <w:szCs w:val="32"/>
        </w:rPr>
      </w:pPr>
    </w:p>
    <w:p w14:paraId="0B14A486">
      <w:pPr>
        <w:jc w:val="center"/>
        <w:rPr>
          <w:rFonts w:hint="eastAsia" w:ascii="方正小标宋_GBK" w:hAnsi="宋体" w:eastAsia="方正小标宋_GBK"/>
          <w:sz w:val="44"/>
          <w:szCs w:val="44"/>
        </w:rPr>
      </w:pPr>
    </w:p>
    <w:p w14:paraId="31F8575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木垒哈萨克自治县西吉尔镇中心学校</w:t>
      </w:r>
    </w:p>
    <w:p w14:paraId="1F3C447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61BF74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9EA3B67">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9F5CBB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595EC06">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38C7E4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FD4D9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3AD068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FDFF5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DE4CE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DE048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056B9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A1228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5ABC9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A593B4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C43A6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A4EADF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7748A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CFB3C5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D47B57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30995D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1C5F31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20C2DC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844CC0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2545D9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99694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0DAA3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EB3DA7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4D088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F1D19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A6A4A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AC4A21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48B43B8">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DB1AAE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3F56D0F">
      <w:r>
        <w:rPr>
          <w:rFonts w:hint="eastAsia" w:ascii="仿宋_GB2312" w:hAnsi="仿宋_GB2312" w:eastAsia="仿宋_GB2312" w:cs="仿宋_GB2312"/>
          <w:sz w:val="32"/>
          <w:szCs w:val="32"/>
        </w:rPr>
        <w:fldChar w:fldCharType="end"/>
      </w:r>
    </w:p>
    <w:p w14:paraId="79657A77">
      <w:pPr>
        <w:rPr>
          <w:rFonts w:ascii="仿宋_GB2312" w:eastAsia="仿宋_GB2312"/>
          <w:sz w:val="32"/>
          <w:szCs w:val="32"/>
        </w:rPr>
      </w:pPr>
      <w:r>
        <w:rPr>
          <w:rFonts w:hint="eastAsia" w:ascii="仿宋_GB2312" w:eastAsia="仿宋_GB2312"/>
          <w:sz w:val="32"/>
          <w:szCs w:val="32"/>
        </w:rPr>
        <w:br w:type="page"/>
      </w:r>
    </w:p>
    <w:p w14:paraId="451812E7">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79A0282">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A5EFFDA">
      <w:pPr>
        <w:ind w:firstLine="640" w:firstLineChars="200"/>
        <w:jc w:val="left"/>
        <w:rPr>
          <w:rFonts w:ascii="仿宋_GB2312" w:eastAsia="仿宋_GB2312"/>
          <w:sz w:val="32"/>
          <w:szCs w:val="32"/>
        </w:rPr>
      </w:pPr>
      <w:bookmarkStart w:id="4" w:name="_Toc31238"/>
      <w:bookmarkStart w:id="5" w:name="_Toc2151"/>
      <w:r>
        <w:rPr>
          <w:rFonts w:hint="eastAsia" w:ascii="仿宋_GB2312" w:eastAsia="仿宋_GB2312"/>
          <w:sz w:val="32"/>
          <w:szCs w:val="32"/>
        </w:rPr>
        <w:t>1.学前教育</w:t>
      </w:r>
    </w:p>
    <w:p w14:paraId="298A4B1A">
      <w:pPr>
        <w:ind w:firstLine="640" w:firstLineChars="200"/>
        <w:jc w:val="left"/>
        <w:rPr>
          <w:rFonts w:ascii="仿宋_GB2312" w:eastAsia="仿宋_GB2312"/>
          <w:sz w:val="32"/>
          <w:szCs w:val="32"/>
        </w:rPr>
      </w:pPr>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eastAsia="仿宋_GB2312"/>
          <w:sz w:val="32"/>
          <w:szCs w:val="32"/>
          <w:lang w:eastAsia="zh-CN"/>
        </w:rPr>
        <w:t>主动地</w:t>
      </w:r>
      <w:r>
        <w:rPr>
          <w:rFonts w:hint="eastAsia" w:ascii="仿宋_GB2312" w:eastAsia="仿宋_GB2312"/>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p>
    <w:p w14:paraId="396FF67E">
      <w:pPr>
        <w:ind w:firstLine="640" w:firstLineChars="200"/>
        <w:jc w:val="left"/>
        <w:rPr>
          <w:rFonts w:ascii="仿宋_GB2312" w:eastAsia="仿宋_GB2312"/>
          <w:sz w:val="32"/>
          <w:szCs w:val="32"/>
        </w:rPr>
      </w:pPr>
      <w:r>
        <w:rPr>
          <w:rFonts w:hint="eastAsia" w:ascii="仿宋_GB2312" w:eastAsia="仿宋_GB2312"/>
          <w:sz w:val="32"/>
          <w:szCs w:val="32"/>
        </w:rPr>
        <w:t>2.小学教育</w:t>
      </w:r>
    </w:p>
    <w:p w14:paraId="175015A5">
      <w:pPr>
        <w:ind w:firstLine="640" w:firstLineChars="200"/>
        <w:jc w:val="left"/>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765B148F">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F30A5F1">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木垒哈萨克自治县西吉尔镇中心学校2023年度，实有人数</w:t>
      </w:r>
      <w:r>
        <w:rPr>
          <w:rFonts w:hint="eastAsia" w:ascii="仿宋_GB2312" w:eastAsia="仿宋_GB2312"/>
          <w:sz w:val="32"/>
          <w:szCs w:val="32"/>
          <w:lang w:val="zh-CN"/>
        </w:rPr>
        <w:t>163</w:t>
      </w:r>
      <w:r>
        <w:rPr>
          <w:rFonts w:hint="eastAsia" w:ascii="仿宋_GB2312" w:eastAsia="仿宋_GB2312"/>
          <w:sz w:val="32"/>
          <w:szCs w:val="32"/>
        </w:rPr>
        <w:t>人，其中：在职人员</w:t>
      </w:r>
      <w:r>
        <w:rPr>
          <w:rFonts w:hint="eastAsia" w:ascii="仿宋_GB2312" w:eastAsia="仿宋_GB2312"/>
          <w:sz w:val="32"/>
          <w:szCs w:val="32"/>
          <w:lang w:val="zh-CN"/>
        </w:rPr>
        <w:t>45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118</w:t>
      </w:r>
      <w:r>
        <w:rPr>
          <w:rFonts w:hint="eastAsia" w:ascii="仿宋_GB2312" w:eastAsia="仿宋_GB2312"/>
          <w:sz w:val="32"/>
          <w:szCs w:val="32"/>
        </w:rPr>
        <w:t>人。</w:t>
      </w:r>
    </w:p>
    <w:p w14:paraId="176EC387">
      <w:pPr>
        <w:ind w:firstLine="640" w:firstLineChars="200"/>
        <w:rPr>
          <w:rFonts w:hint="eastAsia" w:ascii="仿宋_GB2312" w:hAnsi="黑体" w:eastAsia="仿宋_GB2312" w:cs="宋体"/>
          <w:bCs/>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单位无下属预算单位，下设4个科室，分别是：教务室、总务室、财务室、德育室。</w:t>
      </w:r>
    </w:p>
    <w:p w14:paraId="3DDACC51">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DDD1D50">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6BA506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2023年度收入总计1,138.41万元，其中：本年收入合计1,128.96万元，使用非财政拨款结余0.00万元，年初结转和结余9.46万元。</w:t>
      </w:r>
    </w:p>
    <w:p w14:paraId="64AAED5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2023年度支出总计1,138.41万元，其中：本年支出合计1,130.65万元，结余分配0.00万元，年末结转和结余7.77万元。</w:t>
      </w:r>
    </w:p>
    <w:p w14:paraId="0C60C4F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增加284.83万元</w:t>
      </w:r>
      <w:r>
        <w:rPr>
          <w:rFonts w:hint="eastAsia" w:ascii="仿宋_GB2312" w:eastAsia="仿宋_GB2312"/>
          <w:sz w:val="32"/>
          <w:szCs w:val="32"/>
        </w:rPr>
        <w:t>，增长33.37%，主要原因是：单位本年英格堡学校人员分流调入8人，工资、津贴补贴、奖金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kern w:val="2"/>
          <w:sz w:val="32"/>
          <w:szCs w:val="32"/>
          <w:lang w:val="zh-CN"/>
        </w:rPr>
        <w:t>课后服务项目经费</w:t>
      </w:r>
      <w:r>
        <w:rPr>
          <w:rFonts w:hint="eastAsia" w:ascii="仿宋_GB2312" w:eastAsia="仿宋_GB2312"/>
          <w:kern w:val="2"/>
          <w:sz w:val="32"/>
          <w:szCs w:val="32"/>
          <w:lang w:val="en-US" w:eastAsia="zh-CN"/>
        </w:rPr>
        <w:t>增加</w:t>
      </w:r>
      <w:r>
        <w:rPr>
          <w:rFonts w:hint="eastAsia" w:ascii="仿宋_GB2312" w:eastAsia="仿宋_GB2312"/>
          <w:sz w:val="32"/>
          <w:szCs w:val="32"/>
        </w:rPr>
        <w:t>。</w:t>
      </w:r>
    </w:p>
    <w:p w14:paraId="77709902">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5AACFCC">
      <w:pPr>
        <w:ind w:firstLine="640" w:firstLineChars="200"/>
        <w:jc w:val="left"/>
        <w:rPr>
          <w:rFonts w:ascii="仿宋_GB2312" w:eastAsia="仿宋_GB2312"/>
          <w:sz w:val="32"/>
          <w:szCs w:val="32"/>
        </w:rPr>
      </w:pPr>
      <w:r>
        <w:rPr>
          <w:rFonts w:hint="eastAsia" w:ascii="仿宋_GB2312" w:eastAsia="仿宋_GB2312"/>
          <w:sz w:val="32"/>
          <w:szCs w:val="32"/>
        </w:rPr>
        <w:t>本年收入1,128.96万元，其中：财政拨款收入</w:t>
      </w:r>
      <w:r>
        <w:rPr>
          <w:rFonts w:hint="eastAsia" w:ascii="仿宋_GB2312" w:eastAsia="仿宋_GB2312"/>
          <w:sz w:val="32"/>
          <w:szCs w:val="32"/>
          <w:lang w:val="zh-CN"/>
        </w:rPr>
        <w:t>1,122.86</w:t>
      </w:r>
      <w:r>
        <w:rPr>
          <w:rFonts w:hint="eastAsia" w:ascii="仿宋_GB2312" w:eastAsia="仿宋_GB2312"/>
          <w:sz w:val="32"/>
          <w:szCs w:val="32"/>
        </w:rPr>
        <w:t>万元，占</w:t>
      </w:r>
      <w:r>
        <w:rPr>
          <w:rFonts w:hint="eastAsia" w:ascii="仿宋_GB2312" w:eastAsia="仿宋_GB2312"/>
          <w:sz w:val="32"/>
          <w:szCs w:val="32"/>
          <w:lang w:val="zh-CN"/>
        </w:rPr>
        <w:t>99.46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6.10</w:t>
      </w:r>
      <w:r>
        <w:rPr>
          <w:rFonts w:hint="eastAsia" w:ascii="仿宋_GB2312" w:eastAsia="仿宋_GB2312"/>
          <w:sz w:val="32"/>
          <w:szCs w:val="32"/>
        </w:rPr>
        <w:t>万元，占</w:t>
      </w:r>
      <w:r>
        <w:rPr>
          <w:rFonts w:hint="eastAsia" w:ascii="仿宋_GB2312" w:eastAsia="仿宋_GB2312"/>
          <w:sz w:val="32"/>
          <w:szCs w:val="32"/>
          <w:lang w:val="zh-CN"/>
        </w:rPr>
        <w:t>0.54</w:t>
      </w:r>
      <w:r>
        <w:rPr>
          <w:rFonts w:hint="eastAsia" w:ascii="仿宋_GB2312" w:eastAsia="仿宋_GB2312"/>
          <w:sz w:val="32"/>
          <w:szCs w:val="32"/>
        </w:rPr>
        <w:t>%。</w:t>
      </w:r>
    </w:p>
    <w:p w14:paraId="74F29880">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9D16D1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本年支出1,130.65万元，其中：基本支出1,092.51万元，占96.63%；项目支出38.14万元，占3.37%；上缴上级支出0.00万元，占0.00%；经营支出0.00万元，占0.00%；对附属单位补助支出0.00万元，占0.00%。</w:t>
      </w:r>
    </w:p>
    <w:p w14:paraId="12522E13">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5BE3CE8">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1,125.99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3.12</w:t>
      </w:r>
      <w:r>
        <w:rPr>
          <w:rFonts w:hint="eastAsia" w:ascii="仿宋_GB2312" w:eastAsia="仿宋_GB2312"/>
          <w:sz w:val="32"/>
          <w:szCs w:val="32"/>
        </w:rPr>
        <w:t>万元，本年财政拨款收入</w:t>
      </w:r>
      <w:r>
        <w:rPr>
          <w:rFonts w:hint="eastAsia" w:ascii="仿宋_GB2312" w:eastAsia="仿宋_GB2312"/>
          <w:sz w:val="32"/>
          <w:szCs w:val="32"/>
          <w:lang w:val="zh-CN"/>
        </w:rPr>
        <w:t>1,122.86</w:t>
      </w:r>
      <w:r>
        <w:rPr>
          <w:rFonts w:hint="eastAsia" w:ascii="仿宋_GB2312" w:eastAsia="仿宋_GB2312"/>
          <w:sz w:val="32"/>
          <w:szCs w:val="32"/>
        </w:rPr>
        <w:t>万元。财政拨款支出总计</w:t>
      </w:r>
      <w:r>
        <w:rPr>
          <w:rFonts w:hint="eastAsia" w:ascii="仿宋_GB2312" w:eastAsia="仿宋_GB2312"/>
          <w:sz w:val="32"/>
          <w:szCs w:val="32"/>
          <w:lang w:val="zh-CN"/>
        </w:rPr>
        <w:t>1,125.99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3.12</w:t>
      </w:r>
      <w:r>
        <w:rPr>
          <w:rFonts w:hint="eastAsia" w:ascii="仿宋_GB2312" w:eastAsia="仿宋_GB2312"/>
          <w:sz w:val="32"/>
          <w:szCs w:val="32"/>
        </w:rPr>
        <w:t>万元，本年财政拨款支出</w:t>
      </w:r>
      <w:r>
        <w:rPr>
          <w:rFonts w:hint="eastAsia" w:ascii="仿宋_GB2312" w:eastAsia="仿宋_GB2312"/>
          <w:sz w:val="32"/>
          <w:szCs w:val="32"/>
          <w:lang w:val="zh-CN"/>
        </w:rPr>
        <w:t>1,122.86</w:t>
      </w:r>
      <w:r>
        <w:rPr>
          <w:rFonts w:hint="eastAsia" w:ascii="仿宋_GB2312" w:eastAsia="仿宋_GB2312"/>
          <w:sz w:val="32"/>
          <w:szCs w:val="32"/>
        </w:rPr>
        <w:t>万元。</w:t>
      </w:r>
    </w:p>
    <w:p w14:paraId="1E337E5A">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增加279.53万元</w:t>
      </w:r>
      <w:r>
        <w:rPr>
          <w:rFonts w:hint="eastAsia" w:ascii="仿宋_GB2312" w:eastAsia="仿宋_GB2312"/>
          <w:sz w:val="32"/>
          <w:szCs w:val="32"/>
        </w:rPr>
        <w:t>，增长33.02%,主要原因是：单位本年英格堡学校人员分流调入8人，工资、津贴补贴、奖金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kern w:val="2"/>
          <w:sz w:val="32"/>
          <w:szCs w:val="32"/>
          <w:lang w:val="zh-CN"/>
        </w:rPr>
        <w:t>课后服务项目经费</w:t>
      </w:r>
      <w:r>
        <w:rPr>
          <w:rFonts w:hint="eastAsia" w:ascii="仿宋_GB2312" w:eastAsia="仿宋_GB2312"/>
          <w:kern w:val="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1,053.75</w:t>
      </w:r>
      <w:r>
        <w:rPr>
          <w:rFonts w:hint="eastAsia" w:ascii="仿宋_GB2312" w:eastAsia="仿宋_GB2312"/>
          <w:sz w:val="32"/>
          <w:szCs w:val="32"/>
        </w:rPr>
        <w:t>万元，决算数</w:t>
      </w:r>
      <w:r>
        <w:rPr>
          <w:rFonts w:hint="eastAsia" w:ascii="仿宋_GB2312" w:eastAsia="仿宋_GB2312"/>
          <w:sz w:val="32"/>
          <w:szCs w:val="32"/>
          <w:lang w:val="zh-CN"/>
        </w:rPr>
        <w:t>1,125.99</w:t>
      </w:r>
      <w:r>
        <w:rPr>
          <w:rFonts w:hint="eastAsia" w:ascii="仿宋_GB2312" w:eastAsia="仿宋_GB2312"/>
          <w:sz w:val="32"/>
          <w:szCs w:val="32"/>
        </w:rPr>
        <w:t>万元，预决算差异率6.86%，主要原因是：单位本年英格堡学校人员分流调入8人，</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w:t>
      </w:r>
    </w:p>
    <w:p w14:paraId="38831617">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7F3509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C6686D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2023年度一般公共预算财政拨款支出1,122.86万元，占本年支出合计的</w:t>
      </w:r>
      <w:r>
        <w:rPr>
          <w:rFonts w:hint="eastAsia" w:ascii="仿宋_GB2312" w:eastAsia="仿宋_GB2312"/>
          <w:sz w:val="32"/>
          <w:szCs w:val="32"/>
          <w:lang w:val="zh-CN"/>
        </w:rPr>
        <w:t>99.31%</w:t>
      </w:r>
      <w:r>
        <w:rPr>
          <w:rFonts w:hint="eastAsia" w:ascii="仿宋_GB2312" w:eastAsia="仿宋_GB2312"/>
          <w:sz w:val="32"/>
          <w:szCs w:val="32"/>
        </w:rPr>
        <w:t>。与上年相比，</w:t>
      </w:r>
      <w:r>
        <w:rPr>
          <w:rFonts w:hint="eastAsia" w:ascii="仿宋_GB2312" w:eastAsia="仿宋_GB2312"/>
          <w:sz w:val="32"/>
          <w:szCs w:val="32"/>
          <w:lang w:val="zh-CN"/>
        </w:rPr>
        <w:t>增加279.57万元</w:t>
      </w:r>
      <w:r>
        <w:rPr>
          <w:rFonts w:hint="eastAsia" w:ascii="仿宋_GB2312" w:eastAsia="仿宋_GB2312"/>
          <w:sz w:val="32"/>
          <w:szCs w:val="32"/>
        </w:rPr>
        <w:t>，增长33.15%,主要原因是：单位本年英格堡学校人员分流调入8人，工资、津贴补贴、奖金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kern w:val="2"/>
          <w:sz w:val="32"/>
          <w:szCs w:val="32"/>
          <w:lang w:val="zh-CN"/>
        </w:rPr>
        <w:t>课后服务项目经费</w:t>
      </w:r>
      <w:r>
        <w:rPr>
          <w:rFonts w:hint="eastAsia" w:ascii="仿宋_GB2312" w:eastAsia="仿宋_GB2312"/>
          <w:kern w:val="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1,053.75</w:t>
      </w:r>
      <w:r>
        <w:rPr>
          <w:rFonts w:hint="eastAsia" w:ascii="仿宋_GB2312" w:eastAsia="仿宋_GB2312"/>
          <w:sz w:val="32"/>
          <w:szCs w:val="32"/>
        </w:rPr>
        <w:t>万元，决算数</w:t>
      </w:r>
      <w:r>
        <w:rPr>
          <w:rFonts w:hint="eastAsia" w:ascii="仿宋_GB2312" w:eastAsia="仿宋_GB2312"/>
          <w:sz w:val="32"/>
          <w:szCs w:val="32"/>
          <w:lang w:val="zh-CN"/>
        </w:rPr>
        <w:t>1,122.86</w:t>
      </w:r>
      <w:r>
        <w:rPr>
          <w:rFonts w:hint="eastAsia" w:ascii="仿宋_GB2312" w:eastAsia="仿宋_GB2312"/>
          <w:sz w:val="32"/>
          <w:szCs w:val="32"/>
        </w:rPr>
        <w:t>万元，预决算差异率</w:t>
      </w:r>
      <w:r>
        <w:rPr>
          <w:rFonts w:hint="eastAsia" w:ascii="仿宋_GB2312" w:eastAsia="仿宋_GB2312"/>
          <w:sz w:val="32"/>
          <w:szCs w:val="32"/>
          <w:lang w:val="zh-CN"/>
        </w:rPr>
        <w:t>6.56%</w:t>
      </w:r>
      <w:r>
        <w:rPr>
          <w:rFonts w:hint="eastAsia" w:ascii="仿宋_GB2312" w:eastAsia="仿宋_GB2312"/>
          <w:sz w:val="32"/>
          <w:szCs w:val="32"/>
        </w:rPr>
        <w:t>，主要原因是：单位本年英格堡学校人员分流调入8人，</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w:t>
      </w:r>
    </w:p>
    <w:p w14:paraId="344FE0D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7715FF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1,015.95</w:t>
      </w:r>
      <w:r>
        <w:rPr>
          <w:rFonts w:ascii="仿宋_GB2312" w:eastAsia="仿宋_GB2312"/>
          <w:kern w:val="2"/>
          <w:sz w:val="32"/>
          <w:szCs w:val="32"/>
          <w:lang w:val="zh-CN"/>
        </w:rPr>
        <w:t>万元，占</w:t>
      </w:r>
      <w:r>
        <w:rPr>
          <w:rFonts w:hint="eastAsia" w:ascii="仿宋_GB2312" w:eastAsia="仿宋_GB2312"/>
          <w:kern w:val="2"/>
          <w:sz w:val="32"/>
          <w:szCs w:val="32"/>
          <w:lang w:val="zh-CN"/>
        </w:rPr>
        <w:t>90.48</w:t>
      </w:r>
      <w:r>
        <w:rPr>
          <w:rFonts w:ascii="仿宋_GB2312" w:eastAsia="仿宋_GB2312"/>
          <w:kern w:val="2"/>
          <w:sz w:val="32"/>
          <w:szCs w:val="32"/>
          <w:lang w:val="zh-CN"/>
        </w:rPr>
        <w:t>%；</w:t>
      </w:r>
    </w:p>
    <w:p w14:paraId="537B41A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106.92</w:t>
      </w:r>
      <w:r>
        <w:rPr>
          <w:rFonts w:ascii="仿宋_GB2312" w:eastAsia="仿宋_GB2312"/>
          <w:kern w:val="2"/>
          <w:sz w:val="32"/>
          <w:szCs w:val="32"/>
          <w:lang w:val="zh-CN"/>
        </w:rPr>
        <w:t>万元，占</w:t>
      </w:r>
      <w:r>
        <w:rPr>
          <w:rFonts w:hint="eastAsia" w:ascii="仿宋_GB2312" w:eastAsia="仿宋_GB2312"/>
          <w:kern w:val="2"/>
          <w:sz w:val="32"/>
          <w:szCs w:val="32"/>
          <w:lang w:val="zh-CN"/>
        </w:rPr>
        <w:t>9.52</w:t>
      </w:r>
      <w:r>
        <w:rPr>
          <w:rFonts w:ascii="仿宋_GB2312" w:eastAsia="仿宋_GB2312"/>
          <w:kern w:val="2"/>
          <w:sz w:val="32"/>
          <w:szCs w:val="32"/>
          <w:lang w:val="zh-CN"/>
        </w:rPr>
        <w:t>%</w:t>
      </w:r>
      <w:r>
        <w:rPr>
          <w:rFonts w:hint="eastAsia" w:ascii="仿宋_GB2312" w:eastAsia="仿宋_GB2312"/>
          <w:kern w:val="2"/>
          <w:sz w:val="32"/>
          <w:szCs w:val="32"/>
        </w:rPr>
        <w:t>。</w:t>
      </w:r>
    </w:p>
    <w:p w14:paraId="3A91684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75A146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1.教育支出（类）教育费附加安排的支出（款）其他教育费附加安排的支出（项）:支出决算数为4.11万元，比上年决算增加4.11万元，增长100%，主要原因是：单位本年新增</w:t>
      </w:r>
      <w:r>
        <w:rPr>
          <w:rFonts w:hint="eastAsia" w:ascii="仿宋_GB2312" w:eastAsia="仿宋_GB2312"/>
          <w:kern w:val="2"/>
          <w:sz w:val="32"/>
          <w:szCs w:val="32"/>
          <w:lang w:val="zh-CN"/>
        </w:rPr>
        <w:t>课后服务项目经费。</w:t>
      </w:r>
    </w:p>
    <w:p w14:paraId="55CD9E7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2.社会保障和就业支出（类）抚恤（款）死亡抚恤（项）:支出决算数为60.11万元，比上年决算增加38.29万元，增长175.48%，主要原因是：单位本年人员丧葬费、抚恤金补助较上年增加</w:t>
      </w:r>
      <w:r>
        <w:rPr>
          <w:rFonts w:hint="eastAsia" w:ascii="仿宋_GB2312" w:eastAsia="仿宋_GB2312"/>
          <w:kern w:val="2"/>
          <w:sz w:val="32"/>
          <w:szCs w:val="32"/>
          <w:lang w:val="zh-CN"/>
        </w:rPr>
        <w:t>。</w:t>
      </w:r>
    </w:p>
    <w:p w14:paraId="4C4610F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3.教育支出（类）普通教育（款）小学教育（项）:支出决算数为922.77万元，比上年决算增加142.57万元，增长18.27%，主要原因是：</w:t>
      </w:r>
      <w:r>
        <w:rPr>
          <w:rFonts w:hint="eastAsia" w:ascii="仿宋_GB2312" w:eastAsia="仿宋_GB2312"/>
          <w:sz w:val="32"/>
          <w:szCs w:val="32"/>
        </w:rPr>
        <w:t>单位本年英格堡学校人员分流调入8人，工资、津贴补贴、奖金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增加</w:t>
      </w:r>
      <w:r>
        <w:rPr>
          <w:rFonts w:hint="eastAsia" w:ascii="仿宋_GB2312" w:eastAsia="仿宋_GB2312"/>
          <w:kern w:val="2"/>
          <w:sz w:val="32"/>
          <w:szCs w:val="32"/>
          <w:lang w:val="zh-CN"/>
        </w:rPr>
        <w:t>。</w:t>
      </w:r>
    </w:p>
    <w:p w14:paraId="3706326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社会保障和就业支出（类）行政事业单位养老支出（款）事业单位离退休（项）:支出决算数为40.06万元，比上年决算增加30.64万元，增长325.27%，主要原因是：本年退休人员增加，退休人员取暖费、交通补助费用增加</w:t>
      </w:r>
      <w:r>
        <w:rPr>
          <w:rFonts w:hint="eastAsia" w:ascii="仿宋_GB2312" w:eastAsia="仿宋_GB2312"/>
          <w:kern w:val="2"/>
          <w:sz w:val="32"/>
          <w:szCs w:val="32"/>
          <w:lang w:val="zh-CN"/>
        </w:rPr>
        <w:t>。</w:t>
      </w:r>
    </w:p>
    <w:p w14:paraId="03C9066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5.教育支出（类）普通教育（款）学前教育（项）:支出决算数为89.07万元，比上年决算增加80.13万元，增长896.31%，主要原因是：</w:t>
      </w:r>
      <w:r>
        <w:rPr>
          <w:rFonts w:hint="eastAsia" w:ascii="仿宋_GB2312" w:eastAsia="仿宋_GB2312"/>
          <w:sz w:val="32"/>
          <w:szCs w:val="32"/>
        </w:rPr>
        <w:t>单位本年英格堡学校人员分流调入8人，工资、津贴补贴、奖金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增加</w:t>
      </w:r>
      <w:r>
        <w:rPr>
          <w:rFonts w:hint="eastAsia" w:ascii="仿宋_GB2312" w:eastAsia="仿宋_GB2312"/>
          <w:kern w:val="2"/>
          <w:sz w:val="32"/>
          <w:szCs w:val="32"/>
          <w:lang w:val="zh-CN"/>
        </w:rPr>
        <w:t>。</w:t>
      </w:r>
    </w:p>
    <w:p w14:paraId="5207FEA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6.社会保障和就业支出（类）行政事业单位养老支出（款）机关事业单位职业年金缴费支出（项）:支出决算数为6.74万元，比上年决算减少16.02万元，下降70.39%，主要原因是：单位</w:t>
      </w:r>
      <w:r>
        <w:rPr>
          <w:rFonts w:hint="eastAsia" w:ascii="仿宋_GB2312" w:eastAsia="仿宋_GB2312"/>
          <w:kern w:val="2"/>
          <w:sz w:val="32"/>
          <w:szCs w:val="32"/>
          <w:lang w:val="zh-CN"/>
        </w:rPr>
        <w:t>本年</w:t>
      </w:r>
      <w:r>
        <w:rPr>
          <w:rFonts w:hint="eastAsia" w:ascii="仿宋_GB2312" w:eastAsia="仿宋_GB2312"/>
          <w:kern w:val="2"/>
          <w:sz w:val="32"/>
          <w:szCs w:val="32"/>
          <w:lang w:val="en-US" w:eastAsia="zh-CN"/>
        </w:rPr>
        <w:t>一次性</w:t>
      </w:r>
      <w:r>
        <w:rPr>
          <w:rFonts w:hint="eastAsia" w:ascii="仿宋_GB2312" w:eastAsia="仿宋_GB2312"/>
          <w:kern w:val="2"/>
          <w:sz w:val="32"/>
          <w:szCs w:val="32"/>
          <w:lang w:val="zh-CN"/>
        </w:rPr>
        <w:t>职业年金缴费减少。</w:t>
      </w:r>
    </w:p>
    <w:p w14:paraId="17C126F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7.社会保障和就业支出（类）行政事业单位养老支出（款）机关事业单位基本养老保险缴费支出（项）:支出决算数为0.00万元，比上年决算减少0.16万元，下降100%，主要原因是：本年功能科目调整，基本养老保险缴费本年在主科目核算，导致此经费减少</w:t>
      </w:r>
      <w:r>
        <w:rPr>
          <w:rFonts w:hint="eastAsia" w:ascii="仿宋_GB2312" w:eastAsia="仿宋_GB2312"/>
          <w:kern w:val="2"/>
          <w:sz w:val="32"/>
          <w:szCs w:val="32"/>
          <w:lang w:val="zh-CN"/>
        </w:rPr>
        <w:t>。</w:t>
      </w:r>
    </w:p>
    <w:p w14:paraId="68005A1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08E3E49">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2023年度一般公共预算财政拨款基本支出1,092.51万元，其中：人员经费1,081.13万元，包括：基本工资、津贴补贴、奖金、机关事业单位基本养老保险缴费、职业年金缴费、职工基本医疗保险缴费、其他社会保障缴费、住房公积金、退休费、抚恤金、生活补助、奖励金、其他对个人和家庭的补助。</w:t>
      </w:r>
    </w:p>
    <w:p w14:paraId="1BF86D5C">
      <w:pPr>
        <w:pStyle w:val="8"/>
        <w:widowControl/>
        <w:spacing w:before="0" w:beforeAutospacing="0" w:after="0" w:afterAutospacing="0"/>
        <w:ind w:firstLine="640" w:firstLineChars="200"/>
        <w:rPr>
          <w:rFonts w:ascii="仿宋_GB2312" w:eastAsia="仿宋_GB2312"/>
          <w:sz w:val="32"/>
          <w:szCs w:val="32"/>
          <w:highlight w:val="red"/>
        </w:rPr>
      </w:pPr>
      <w:r>
        <w:rPr>
          <w:rFonts w:hint="eastAsia" w:ascii="仿宋_GB2312" w:eastAsia="仿宋_GB2312"/>
          <w:kern w:val="2"/>
          <w:sz w:val="32"/>
          <w:szCs w:val="32"/>
        </w:rPr>
        <w:t>公用经费11.38万元，包括：水费、电费、邮电费、取</w:t>
      </w:r>
      <w:r>
        <w:rPr>
          <w:rFonts w:hint="eastAsia" w:ascii="仿宋_GB2312" w:eastAsia="仿宋_GB2312"/>
          <w:sz w:val="32"/>
          <w:szCs w:val="32"/>
        </w:rPr>
        <w:t>暖费。</w:t>
      </w:r>
    </w:p>
    <w:p w14:paraId="2488193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43B648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458CBFA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3A1220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17A2BDB6">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5954A2D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1EF7128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078DABE5">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108192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EBABAE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CA0E47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368A98E">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13D72A5">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D63F769">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木垒哈萨克自治县西吉尔镇中心学校（事业单位）公用经费支出11.38万元，</w:t>
      </w:r>
      <w:r>
        <w:rPr>
          <w:rFonts w:hint="eastAsia" w:ascii="仿宋_GB2312" w:eastAsia="仿宋_GB2312"/>
          <w:sz w:val="32"/>
          <w:szCs w:val="32"/>
          <w:lang w:val="zh-CN"/>
        </w:rPr>
        <w:t>比上年增加4.78万元，增长72.42%，主要原因是：</w:t>
      </w:r>
      <w:r>
        <w:rPr>
          <w:rFonts w:hint="eastAsia" w:ascii="仿宋_GB2312" w:eastAsia="仿宋_GB2312"/>
          <w:sz w:val="32"/>
          <w:szCs w:val="32"/>
        </w:rPr>
        <w:t>单位本年电费、取暖费较上年增加。</w:t>
      </w:r>
    </w:p>
    <w:p w14:paraId="3F175E5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E8A4E3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1AE6CF46">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23AA74B1">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D4B6FFC">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876.10</w:t>
      </w:r>
      <w:r>
        <w:rPr>
          <w:rFonts w:hint="eastAsia" w:ascii="仿宋_GB2312" w:eastAsia="仿宋_GB2312"/>
          <w:sz w:val="32"/>
          <w:szCs w:val="32"/>
        </w:rPr>
        <w:t>万元，房</w:t>
      </w:r>
      <w:r>
        <w:rPr>
          <w:rFonts w:hint="eastAsia" w:ascii="仿宋_GB2312" w:eastAsia="仿宋_GB2312"/>
          <w:sz w:val="32"/>
          <w:szCs w:val="32"/>
          <w:lang w:val="zh-CN"/>
        </w:rPr>
        <w:t>屋7</w:t>
      </w:r>
      <w:r>
        <w:rPr>
          <w:rFonts w:hint="eastAsia" w:ascii="仿宋_GB2312" w:eastAsia="仿宋_GB2312"/>
          <w:sz w:val="32"/>
          <w:szCs w:val="32"/>
        </w:rPr>
        <w:t>,</w:t>
      </w:r>
      <w:r>
        <w:rPr>
          <w:rFonts w:hint="eastAsia" w:ascii="仿宋_GB2312" w:eastAsia="仿宋_GB2312"/>
          <w:sz w:val="32"/>
          <w:szCs w:val="32"/>
          <w:lang w:val="zh-CN"/>
        </w:rPr>
        <w:t>618.15平方米，价值681.73万元。车辆0辆，价值0.00万元，其中：副部（省）级及以上领导用车0辆、主要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3213ED8A">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418C9C8D">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w:t>
      </w:r>
      <w:r>
        <w:rPr>
          <w:rFonts w:hint="eastAsia" w:ascii="仿宋_GB2312" w:eastAsia="仿宋_GB2312"/>
          <w:sz w:val="32"/>
          <w:szCs w:val="32"/>
        </w:rPr>
        <w:t>全年预算总额1,138.41万元，实际执行总额1,130.65万元；预算绩效评价项目0个，全年预算数0.00万元，全年执行数0.00万元。预算绩效管理取得的成效：一是我单位通过加强预算收支管理，不断建立健全内部管理制度，梳理内部管理流程，部门整体支出管理情况得到提升；二是通过对</w:t>
      </w:r>
      <w:r>
        <w:rPr>
          <w:rFonts w:hint="eastAsia" w:ascii="仿宋_GB2312" w:eastAsia="仿宋_GB2312"/>
          <w:sz w:val="32"/>
          <w:szCs w:val="32"/>
          <w:lang w:eastAsia="zh-CN"/>
        </w:rPr>
        <w:t>预算内</w:t>
      </w:r>
      <w:r>
        <w:rPr>
          <w:rFonts w:hint="eastAsia" w:ascii="仿宋_GB2312" w:eastAsia="仿宋_GB2312"/>
          <w:sz w:val="32"/>
          <w:szCs w:val="32"/>
        </w:rPr>
        <w:t>资金进行全方位的监督和管理，使每一笔资金都能起到最大的使用效益。发现的问题及原因：一是预算编制工作有待细化。预算编制不够明确和细化，预算编制的合理性需要提高，预算执行力度还要进一步加强；二是因单位编制少于实有人数导致经费不足，绩效工资和日常公用经费不足、与实际支出相差较大。下一步改进措施：一是要提高认识，责任落实。要切实加强对整体绩效管理工作的思想认识，</w:t>
      </w:r>
      <w:r>
        <w:rPr>
          <w:rFonts w:hint="eastAsia" w:ascii="仿宋_GB2312" w:eastAsia="仿宋_GB2312"/>
          <w:sz w:val="32"/>
          <w:szCs w:val="32"/>
          <w:lang w:eastAsia="zh-CN"/>
        </w:rPr>
        <w:t>消除</w:t>
      </w:r>
      <w:r>
        <w:rPr>
          <w:rFonts w:hint="eastAsia" w:ascii="仿宋_GB2312" w:eastAsia="仿宋_GB2312"/>
          <w:sz w:val="32"/>
          <w:szCs w:val="32"/>
        </w:rPr>
        <w:t>抵触情绪、畏难情绪，克服压力、困难，推进绩效管理工作深入开展；二是明确部门分工，加强各部门之间合作，有效提高绩效监控管理工作人员的执行能力；三是加强财务管理，严格财务审核。加强单位财务管理，健全单位财务管理制度体系，规范单位财务行为。具体项目自评情况附绩效自评表及自评报告。</w:t>
      </w:r>
    </w:p>
    <w:tbl>
      <w:tblPr>
        <w:tblStyle w:val="9"/>
        <w:tblW w:w="5132" w:type="pct"/>
        <w:jc w:val="center"/>
        <w:tblLayout w:type="fixed"/>
        <w:tblCellMar>
          <w:top w:w="0" w:type="dxa"/>
          <w:left w:w="108" w:type="dxa"/>
          <w:bottom w:w="0" w:type="dxa"/>
          <w:right w:w="108" w:type="dxa"/>
        </w:tblCellMar>
      </w:tblPr>
      <w:tblGrid>
        <w:gridCol w:w="1811"/>
        <w:gridCol w:w="1086"/>
        <w:gridCol w:w="1105"/>
        <w:gridCol w:w="1050"/>
        <w:gridCol w:w="1095"/>
        <w:gridCol w:w="796"/>
        <w:gridCol w:w="900"/>
        <w:gridCol w:w="904"/>
      </w:tblGrid>
      <w:tr w14:paraId="2CA35DD5">
        <w:tblPrEx>
          <w:tblCellMar>
            <w:top w:w="0" w:type="dxa"/>
            <w:left w:w="108" w:type="dxa"/>
            <w:bottom w:w="0" w:type="dxa"/>
            <w:right w:w="108" w:type="dxa"/>
          </w:tblCellMar>
        </w:tblPrEx>
        <w:trPr>
          <w:trHeight w:val="522" w:hRule="atLeast"/>
          <w:jc w:val="center"/>
        </w:trPr>
        <w:tc>
          <w:tcPr>
            <w:tcW w:w="874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EA9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25764637">
        <w:tblPrEx>
          <w:tblCellMar>
            <w:top w:w="0" w:type="dxa"/>
            <w:left w:w="108" w:type="dxa"/>
            <w:bottom w:w="0" w:type="dxa"/>
            <w:right w:w="108" w:type="dxa"/>
          </w:tblCellMar>
        </w:tblPrEx>
        <w:trPr>
          <w:trHeight w:val="360" w:hRule="atLeast"/>
          <w:jc w:val="center"/>
        </w:trPr>
        <w:tc>
          <w:tcPr>
            <w:tcW w:w="874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36C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31095E5F">
        <w:tblPrEx>
          <w:tblCellMar>
            <w:top w:w="0" w:type="dxa"/>
            <w:left w:w="108" w:type="dxa"/>
            <w:bottom w:w="0" w:type="dxa"/>
            <w:right w:w="108" w:type="dxa"/>
          </w:tblCellMar>
        </w:tblPrEx>
        <w:trPr>
          <w:trHeight w:val="66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06C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93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C7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木垒哈萨克自治县西吉尔镇中心学校</w:t>
            </w:r>
          </w:p>
        </w:tc>
      </w:tr>
      <w:tr w14:paraId="180775A1">
        <w:tblPrEx>
          <w:tblCellMar>
            <w:top w:w="0" w:type="dxa"/>
            <w:left w:w="108" w:type="dxa"/>
            <w:bottom w:w="0" w:type="dxa"/>
            <w:right w:w="108" w:type="dxa"/>
          </w:tblCellMar>
        </w:tblPrEx>
        <w:trPr>
          <w:trHeight w:val="57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622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A6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28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84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6AF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CB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095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D7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0B8F0BEB">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85423">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C6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54D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38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9.86</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382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9.86</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BD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D23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8C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1C499451">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8FD68">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E39B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自治区安排</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A52B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3.55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19E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3.55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2DAFC">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3.55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B92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21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E9F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63A6A38">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B9701">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E85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地（州、市）安排</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34E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06F9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F71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869B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D0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20B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D85F1E8">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996C0">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044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县（市、区）安排</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673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1,040.34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6746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1,055.89</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E30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1,048.13</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F44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5FB9">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FE44B">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312719D">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E27E6">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D7B7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其他资金</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781E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FD27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69.11</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CF2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69.11</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967B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D27A1">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3C41">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367BA2B">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D7260">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744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合计</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033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1,053.75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2D2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1,138.41</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29CB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1,130.65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2DBC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CC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ED8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B870A46">
        <w:tblPrEx>
          <w:tblCellMar>
            <w:top w:w="0" w:type="dxa"/>
            <w:left w:w="108" w:type="dxa"/>
            <w:bottom w:w="0" w:type="dxa"/>
            <w:right w:w="108" w:type="dxa"/>
          </w:tblCellMar>
        </w:tblPrEx>
        <w:trPr>
          <w:trHeight w:val="705"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5DE7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2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D8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69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363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3CCBC67C">
        <w:tblPrEx>
          <w:tblCellMar>
            <w:top w:w="0" w:type="dxa"/>
            <w:left w:w="108" w:type="dxa"/>
            <w:bottom w:w="0" w:type="dxa"/>
            <w:right w:w="108" w:type="dxa"/>
          </w:tblCellMar>
        </w:tblPrEx>
        <w:trPr>
          <w:trHeight w:val="200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228DA">
            <w:pPr>
              <w:jc w:val="center"/>
              <w:rPr>
                <w:rFonts w:hint="eastAsia" w:ascii="宋体" w:hAnsi="宋体" w:cs="宋体"/>
                <w:color w:val="000000"/>
                <w:sz w:val="20"/>
                <w:szCs w:val="20"/>
              </w:rPr>
            </w:pPr>
          </w:p>
        </w:tc>
        <w:tc>
          <w:tcPr>
            <w:tcW w:w="32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05EB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目标1：宣传贯彻执行党和国家的教育方针、政策、法律</w:t>
            </w:r>
            <w:r>
              <w:rPr>
                <w:rFonts w:hint="eastAsia" w:ascii="宋体" w:hAnsi="宋体" w:cs="宋体"/>
                <w:color w:val="000000"/>
                <w:kern w:val="0"/>
                <w:sz w:val="20"/>
                <w:szCs w:val="20"/>
                <w:lang w:eastAsia="zh-CN" w:bidi="ar"/>
              </w:rPr>
              <w:t>法规</w:t>
            </w:r>
            <w:r>
              <w:rPr>
                <w:rFonts w:hint="eastAsia" w:ascii="宋体" w:hAnsi="宋体" w:cs="宋体"/>
                <w:color w:val="000000"/>
                <w:kern w:val="0"/>
                <w:sz w:val="20"/>
                <w:szCs w:val="20"/>
                <w:lang w:bidi="ar"/>
              </w:rPr>
              <w:t>等坚持依法执教、依法治学，贯彻执行县教育局的行政规章制度。目标2：组织开展本校的教育教学研究和教育教学改革，全力推进素质教育实施。目标3：按照义务教育课程计划，开齐课程，开足课时，认真实施小学的教育教学管理，全面推进素质教育，全面提高教育教学质量。目标4：负责本校财务管理，筹措资金，改善办学条件等工作。</w:t>
            </w:r>
          </w:p>
        </w:tc>
        <w:tc>
          <w:tcPr>
            <w:tcW w:w="3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329D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截至本次自评节点</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学校已组织开展本校的教育教学研究和教育教学改革，</w:t>
            </w:r>
            <w:r>
              <w:rPr>
                <w:rFonts w:hint="eastAsia" w:ascii="宋体" w:hAnsi="宋体" w:cs="宋体"/>
                <w:color w:val="000000"/>
                <w:kern w:val="0"/>
                <w:sz w:val="20"/>
                <w:szCs w:val="20"/>
                <w:lang w:eastAsia="zh-CN" w:bidi="ar"/>
              </w:rPr>
              <w:t>全力</w:t>
            </w:r>
            <w:r>
              <w:rPr>
                <w:rFonts w:hint="eastAsia" w:ascii="宋体" w:hAnsi="宋体" w:cs="宋体"/>
                <w:color w:val="000000"/>
                <w:kern w:val="0"/>
                <w:sz w:val="20"/>
                <w:szCs w:val="20"/>
                <w:lang w:bidi="ar"/>
              </w:rPr>
              <w:t>推进素质教育实施。按照义务教育课程计划，开齐课程，开足课时，认真实施了小学的教育教学管理，全面推进了素质教育，全面提高了教育教学质量。</w:t>
            </w:r>
          </w:p>
        </w:tc>
      </w:tr>
      <w:tr w14:paraId="6ED8AD94">
        <w:tblPrEx>
          <w:tblCellMar>
            <w:top w:w="0" w:type="dxa"/>
            <w:left w:w="108" w:type="dxa"/>
            <w:bottom w:w="0" w:type="dxa"/>
            <w:right w:w="108" w:type="dxa"/>
          </w:tblCellMar>
        </w:tblPrEx>
        <w:trPr>
          <w:trHeight w:val="58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A6A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EA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101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DA9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F3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143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27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77C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636DD181">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07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A588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7E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F31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&gt;=46人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B6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教育事业统计报表</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EE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AF8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46人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0F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23AAF931">
        <w:tblPrEx>
          <w:tblCellMar>
            <w:top w:w="0" w:type="dxa"/>
            <w:left w:w="108" w:type="dxa"/>
            <w:bottom w:w="0" w:type="dxa"/>
            <w:right w:w="108" w:type="dxa"/>
          </w:tblCellMar>
        </w:tblPrEx>
        <w:trPr>
          <w:trHeight w:val="74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B31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FB40A">
            <w:pPr>
              <w:jc w:val="center"/>
              <w:rPr>
                <w:rFonts w:hint="eastAsia" w:ascii="宋体" w:hAnsi="宋体" w:cs="宋体"/>
                <w:color w:val="000000"/>
                <w:sz w:val="20"/>
                <w:szCs w:val="20"/>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ACD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981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&gt;=19人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2AF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教育事业统计报表</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5A1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3AA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696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17DE3365">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68F56">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5BB78">
            <w:pPr>
              <w:jc w:val="center"/>
              <w:rPr>
                <w:rFonts w:hint="eastAsia" w:ascii="宋体" w:hAnsi="宋体" w:cs="宋体"/>
                <w:color w:val="000000"/>
                <w:sz w:val="20"/>
                <w:szCs w:val="20"/>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5D3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80D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1FC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木垒县西吉尔镇中心学校2023年工作计划</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1D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A4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75B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55298C0">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6682F">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799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040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B3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E57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木垒县西吉尔镇中心学校2023年工作计划</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E35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68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662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FF65DD9">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AC4B4">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2E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B11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36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4E4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木垒县西吉尔镇中心学校2023年工作计划</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933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2D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2C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C018B1A">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B2AD2">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67D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0E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8A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3B9D">
            <w:pPr>
              <w:widowControl/>
              <w:jc w:val="center"/>
              <w:textAlignment w:val="center"/>
              <w:rPr>
                <w:rFonts w:hint="eastAsia" w:ascii="宋体" w:hAnsi="宋体" w:cs="宋体"/>
                <w:color w:val="000000"/>
                <w:sz w:val="20"/>
                <w:szCs w:val="20"/>
              </w:rPr>
            </w:pPr>
            <w:bookmarkStart w:id="48" w:name="_GoBack"/>
            <w:r>
              <w:rPr>
                <w:rFonts w:hint="eastAsia" w:ascii="宋体" w:hAnsi="宋体" w:cs="宋体"/>
                <w:color w:val="000000"/>
                <w:kern w:val="0"/>
                <w:sz w:val="20"/>
                <w:szCs w:val="20"/>
                <w:lang w:bidi="ar"/>
              </w:rPr>
              <w:t>木垒县</w:t>
            </w:r>
            <w:bookmarkEnd w:id="48"/>
            <w:r>
              <w:rPr>
                <w:rFonts w:hint="eastAsia" w:ascii="宋体" w:hAnsi="宋体" w:cs="宋体"/>
                <w:color w:val="000000"/>
                <w:kern w:val="0"/>
                <w:sz w:val="20"/>
                <w:szCs w:val="20"/>
                <w:lang w:bidi="ar"/>
              </w:rPr>
              <w:t>西吉尔镇中心学校2023年工作计划</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0F9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92E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E1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14:paraId="000B23F2">
        <w:tblPrEx>
          <w:tblCellMar>
            <w:top w:w="0" w:type="dxa"/>
            <w:left w:w="108" w:type="dxa"/>
            <w:bottom w:w="0" w:type="dxa"/>
            <w:right w:w="108" w:type="dxa"/>
          </w:tblCellMar>
        </w:tblPrEx>
        <w:trPr>
          <w:trHeight w:val="74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25F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B6E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06A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3E5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EE6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木垒县西吉尔镇中心学校2023年工作计划</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067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BB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A21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7960CF3">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EAE8A">
            <w:pPr>
              <w:jc w:val="center"/>
              <w:rPr>
                <w:rFonts w:hint="eastAsia" w:ascii="宋体" w:hAnsi="宋体" w:cs="宋体"/>
                <w:color w:val="000000"/>
                <w:sz w:val="20"/>
                <w:szCs w:val="20"/>
              </w:rPr>
            </w:pP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AC3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2E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8C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E1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木垒县西吉尔镇中心学校2023年工作计划</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A62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9ED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E02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1DBEA71">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991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8699B">
            <w:pPr>
              <w:jc w:val="center"/>
              <w:rPr>
                <w:rFonts w:hint="eastAsia" w:ascii="宋体" w:hAnsi="宋体" w:cs="宋体"/>
                <w:color w:val="000000"/>
                <w:sz w:val="20"/>
                <w:szCs w:val="20"/>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13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78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74F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木垒县西吉尔镇中心学校2023年工作计划</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2A4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D9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C6D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6CBDB54F">
      <w:pPr>
        <w:ind w:firstLine="640" w:firstLineChars="200"/>
        <w:jc w:val="left"/>
        <w:rPr>
          <w:rFonts w:hint="eastAsia" w:ascii="黑体" w:hAnsi="黑体" w:eastAsia="黑体" w:cs="宋体"/>
          <w:bCs/>
          <w:kern w:val="0"/>
          <w:sz w:val="32"/>
          <w:szCs w:val="32"/>
        </w:rPr>
      </w:pPr>
    </w:p>
    <w:p w14:paraId="44E183C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A882476">
      <w:pPr>
        <w:ind w:firstLine="640" w:firstLineChars="200"/>
        <w:jc w:val="left"/>
        <w:outlineLvl w:val="0"/>
        <w:rPr>
          <w:rFonts w:hint="eastAsia" w:ascii="仿宋_GB2312" w:hAnsi="仿宋_GB2312" w:eastAsia="仿宋_GB2312" w:cs="仿宋_GB2312"/>
          <w:kern w:val="0"/>
          <w:sz w:val="32"/>
          <w:szCs w:val="32"/>
        </w:rPr>
      </w:pPr>
      <w:bookmarkStart w:id="30" w:name="_Toc3250"/>
      <w:bookmarkStart w:id="31" w:name="_Toc24143"/>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73EB6FD2">
      <w:pPr>
        <w:jc w:val="center"/>
        <w:outlineLvl w:val="0"/>
        <w:rPr>
          <w:rFonts w:hint="eastAsia"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A2DCA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9CD738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9D6E9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4CA8D5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99CB7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C44A0C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FD889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115198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808D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BB603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0A56B7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517C12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B595BE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28180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32F376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56C9F30">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323E68E">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6350A190">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752F232">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4223CAF">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07EDB38">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DACBE6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7120F3A">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7ADEDD5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2DD3D93">
      <w:pPr>
        <w:ind w:firstLine="640" w:firstLineChars="200"/>
        <w:rPr>
          <w:rFonts w:ascii="仿宋_GB2312" w:eastAsia="仿宋_GB2312"/>
          <w:sz w:val="32"/>
          <w:szCs w:val="32"/>
        </w:rPr>
      </w:pPr>
    </w:p>
    <w:p w14:paraId="0C8FFF75">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E476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DF405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DF405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5M2I0NWRhNDM2MWVkM2Q3YzY0OGU0YTRiMGUzYTAifQ=="/>
    <w:docVar w:name="KSO_WPS_MARK_KEY" w:val="41ee2a61-2d54-4f93-83be-afdb9a40d732"/>
  </w:docVars>
  <w:rsids>
    <w:rsidRoot w:val="00A84F92"/>
    <w:rsid w:val="00016CCF"/>
    <w:rsid w:val="00117DD7"/>
    <w:rsid w:val="0013777D"/>
    <w:rsid w:val="001D7E45"/>
    <w:rsid w:val="00213C59"/>
    <w:rsid w:val="0023430F"/>
    <w:rsid w:val="003210CE"/>
    <w:rsid w:val="0061646B"/>
    <w:rsid w:val="006F0CA2"/>
    <w:rsid w:val="007C2BF9"/>
    <w:rsid w:val="00A12105"/>
    <w:rsid w:val="00A84F92"/>
    <w:rsid w:val="00B70D59"/>
    <w:rsid w:val="00C81424"/>
    <w:rsid w:val="00CD6B77"/>
    <w:rsid w:val="00CE040A"/>
    <w:rsid w:val="00CE622E"/>
    <w:rsid w:val="00CF3D51"/>
    <w:rsid w:val="00E92803"/>
    <w:rsid w:val="00F52A8D"/>
    <w:rsid w:val="00FA34A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A15FB"/>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27395"/>
    <w:rsid w:val="2AF5378F"/>
    <w:rsid w:val="2BB94DBF"/>
    <w:rsid w:val="2C4F5DB1"/>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328EC"/>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4584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5A7C5C"/>
    <w:rsid w:val="6B68175F"/>
    <w:rsid w:val="6B8F10C1"/>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6202</Words>
  <Characters>7011</Characters>
  <Lines>57</Lines>
  <Paragraphs>16</Paragraphs>
  <TotalTime>6</TotalTime>
  <ScaleCrop>false</ScaleCrop>
  <LinksUpToDate>false</LinksUpToDate>
  <CharactersWithSpaces>7024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2024-12-05T04:55:13Z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